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4B" w:rsidRDefault="00EE274B">
      <w:pPr>
        <w:rPr>
          <w:rFonts w:asciiTheme="majorBidi" w:hAnsiTheme="majorBidi" w:cstheme="majorBidi"/>
          <w:sz w:val="24"/>
          <w:szCs w:val="24"/>
        </w:rPr>
      </w:pPr>
    </w:p>
    <w:p w:rsidR="00616767" w:rsidRDefault="00983F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RMICF Incontro online 9 novembre 2021 ore 21-22.30</w:t>
      </w:r>
    </w:p>
    <w:p w:rsidR="00983FDE" w:rsidRDefault="00983FDE">
      <w:pPr>
        <w:rPr>
          <w:rFonts w:asciiTheme="majorBidi" w:hAnsiTheme="majorBidi" w:cstheme="majorBidi"/>
          <w:sz w:val="24"/>
          <w:szCs w:val="24"/>
        </w:rPr>
      </w:pPr>
    </w:p>
    <w:p w:rsidR="00983FDE" w:rsidRDefault="00983FDE" w:rsidP="00983F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Partecipanti: 35</w:t>
      </w:r>
    </w:p>
    <w:p w:rsidR="00EE274B" w:rsidRDefault="00EE274B" w:rsidP="00983FDE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83FDE" w:rsidRPr="00983FDE" w:rsidRDefault="00EE274B" w:rsidP="00983FD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Report: </w:t>
      </w:r>
      <w:r w:rsidR="00983FDE">
        <w:rPr>
          <w:rFonts w:asciiTheme="majorBidi" w:hAnsiTheme="majorBidi" w:cstheme="majorBidi"/>
          <w:sz w:val="24"/>
          <w:szCs w:val="24"/>
        </w:rPr>
        <w:t xml:space="preserve">Le riforme sanitarie progressivamente introdotte in Italia dal 1978 ad oggi hanno portato ad un efficiente sistema integrato tra livelli nazionale e regionale, con alcuni limiti per scarsa cooperazione fra medici sul territorio. Veneto, Emilia Romagna e Toscana offrono esempi di come superare questi limiti. Il PNRR (Piano Nazionale di Resistenza e Resilienza) </w:t>
      </w:r>
      <w:r w:rsidR="00624924">
        <w:rPr>
          <w:rFonts w:asciiTheme="majorBidi" w:hAnsiTheme="majorBidi" w:cstheme="majorBidi"/>
          <w:sz w:val="24"/>
          <w:szCs w:val="24"/>
        </w:rPr>
        <w:t>stanzia</w:t>
      </w:r>
      <w:r w:rsidR="00983FDE">
        <w:rPr>
          <w:rFonts w:asciiTheme="majorBidi" w:hAnsiTheme="majorBidi" w:cstheme="majorBidi"/>
          <w:sz w:val="24"/>
          <w:szCs w:val="24"/>
        </w:rPr>
        <w:t xml:space="preserve"> 20 miliardi di euro per la sanità nei campi di assistenza territoriale e nella digitalizzazione. Esempi positivi possono </w:t>
      </w:r>
      <w:r w:rsidR="00624924">
        <w:rPr>
          <w:rFonts w:asciiTheme="majorBidi" w:hAnsiTheme="majorBidi" w:cstheme="majorBidi"/>
          <w:sz w:val="24"/>
          <w:szCs w:val="24"/>
        </w:rPr>
        <w:t>essere le Associazioni mediche, i Presidi socio-sanitari territoriali, i Complessi residenziali assistenziali, che favoriscono una imprenditorialità integrata fra pubblico e privato. Vengono evidenziati aspetti positivi e alcuni limiti della riforma sanitaria regionale lombarda in via di attuazione (limiti nella riforma ospedaliera, nei fondi a disposizione, nella gestione dei dati e nel rischio di gestione troppo infermieristica; opportunità per privatizzazioni; apertura al Terzo Settore nel quale anche il Rotary potrà inserirsi).</w:t>
      </w:r>
    </w:p>
    <w:sectPr w:rsidR="00983FDE" w:rsidRPr="00983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DE"/>
    <w:rsid w:val="00616767"/>
    <w:rsid w:val="00624924"/>
    <w:rsid w:val="00983FDE"/>
    <w:rsid w:val="00E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3BA4"/>
  <w15:chartTrackingRefBased/>
  <w15:docId w15:val="{A5A3C301-E8C0-4D24-96B8-E544239D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Francesco</dc:creator>
  <cp:keywords/>
  <dc:description/>
  <cp:lastModifiedBy>Monica</cp:lastModifiedBy>
  <cp:revision>2</cp:revision>
  <dcterms:created xsi:type="dcterms:W3CDTF">2021-11-11T20:56:00Z</dcterms:created>
  <dcterms:modified xsi:type="dcterms:W3CDTF">2021-11-17T16:34:00Z</dcterms:modified>
</cp:coreProperties>
</file>